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САХАЛИНСКОЙ ОБЛАСТИ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2014 г. N 73-окк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"АЭРОПОРТ ЮЖНО-САХАЛИНСК"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ПИТЬЕВУЮ ВОДУ (ПИТЬЕВОЕ ВОДОСНАБЖЕНИЕ),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ГОРЯЧУЮ ВОДУ (ГОРЯЧЕЕ ВОДОСНАБЖЕНИЕ) И ВОДООТВЕДЕНИЕ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</w:t>
      </w:r>
      <w:proofErr w:type="gramEnd"/>
      <w:r>
        <w:rPr>
          <w:rFonts w:ascii="Calibri" w:hAnsi="Calibri" w:cs="Calibri"/>
        </w:rPr>
        <w:t xml:space="preserve"> водоотведения", учитывая итоги заседания региональной энергетической комиссии Сахалинской области (протокол от 17 декабря 2014 года N 36/2), приказываю: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производственные программы ОАО "Аэропорт Южно-Сахалинск" в сфере холодного водоснабжения, водоотведения, горячего водоснабжения с использованием закрытой системы горячего водоснабжения (</w:t>
      </w:r>
      <w:hyperlink w:anchor="Par54" w:history="1">
        <w:r>
          <w:rPr>
            <w:rFonts w:ascii="Calibri" w:hAnsi="Calibri" w:cs="Calibri"/>
            <w:color w:val="0000FF"/>
          </w:rPr>
          <w:t>приложения 1</w:t>
        </w:r>
      </w:hyperlink>
      <w:r>
        <w:rPr>
          <w:rFonts w:ascii="Calibri" w:hAnsi="Calibri" w:cs="Calibri"/>
        </w:rPr>
        <w:t xml:space="preserve"> - </w:t>
      </w:r>
      <w:hyperlink w:anchor="Par3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).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тарифы ОАО "Аэропорт Южно-Сахалинск" в следующих размерах (без НДС):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 питьевую воду (питьевое водоснабжение):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период с 1 января 2015 года по 30 июня 2015 года - 46,19 руб./куб. м;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период с 1 июля 2015 года по 31 декабря 2015 года - 52,37 руб./куб. м;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на водоотведение: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период с 1 января 2015 года по 30 июня 2015 года - 27,23 руб./куб. м;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период с 1 июля 2015 года по 31 декабря 2015 года - 29,55 руб./куб. м;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на горячую воду (горячее водоснабжение) (без НДС):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7C2C5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холодную воду, руб./куб. м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тепловую энергию, руб./Гкал</w:t>
            </w:r>
          </w:p>
        </w:tc>
      </w:tr>
      <w:tr w:rsidR="007C2C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января 2015 года по 30 июня 2015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июля 2015 года по 31 декабря 2015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января 2015 года по 30 июня 2015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июля 2015 года по 31 декабря 2015 года</w:t>
            </w:r>
          </w:p>
        </w:tc>
      </w:tr>
      <w:tr w:rsidR="007C2C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5915,21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6418,00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настоящий приказ на официальном сайте региональной энергетической комиссии Сахалинской области в информационно-телекоммуникационной сети Интернет (http://www.rec.admsakhalin.ru) и в газете "Губернские ведомости".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РЭК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М.В.Криницкий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23FF7" w:rsidRDefault="00123F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8"/>
      <w:bookmarkEnd w:id="1"/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Сахалинской области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17.12.2014 N 73-окк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54"/>
      <w:bookmarkEnd w:id="2"/>
      <w:r>
        <w:rPr>
          <w:rFonts w:ascii="Calibri" w:hAnsi="Calibri" w:cs="Calibri"/>
          <w:b/>
          <w:bCs/>
        </w:rPr>
        <w:t>ПРОИЗВОДСТВЕННАЯ ПРОГРАММА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"АЭРОПОРТ ЮЖНО-САХАЛИНСК"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Раздел 1. ПАСПОРТ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19"/>
      </w:tblGrid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"Аэропорт Южно-Сахалинск"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693014, г. Южно-Сахалинск, Аэропорт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Сахалинской области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693000, г. Южно-Сахалинск, Коммунистический проспект, 39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реализации производственной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Раздел 2. ПЛАНИРУЕМЫЙ ОБЪЕМ ПОДАЧИ ВОДЫ,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ФИНАНСОВЫХ ПОТРЕБНОСТЕЙ, НЕОБХОДИМЫХ ДЛЯ РЕАЛИЗАЦИИ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ПРОГРАММЫ, ОТЧЕТ ОБ ИСПОЛНЕНИИ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 ЗА ИСТЕКШИЙ ПЕРИОД РЕГУЛИРОВАНИЯ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953"/>
        <w:gridCol w:w="1474"/>
        <w:gridCol w:w="1417"/>
      </w:tblGrid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производственной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выработки воды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168,98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воды, используемой на собственные нужды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3,49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отпуска в сеть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165,49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потерь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18,49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потерь к объему отпущенной воды в сеть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11,17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 воды всего,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147,00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реализации товаров и услуг, из них: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28,92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населению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бюджетным потребителям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прочим потребителям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28,92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воды собственным структурным подразделениям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118,08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1425,1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производственная программа ОАО "Аэропорт Южно-Сахалинск" утверждена на период с 01.01.2014 по 31.12.2014. В связи с тем, что период регулирования не истек, отчет об исполнении производственной программы отсутствует.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33"/>
      <w:bookmarkEnd w:id="5"/>
      <w:r>
        <w:rPr>
          <w:rFonts w:ascii="Calibri" w:hAnsi="Calibri" w:cs="Calibri"/>
        </w:rPr>
        <w:t>Раздел 3. ПЕРЕЧЕНЬ ПЛАНОВЫХ МЕРОПРИЯТИЙ ПО РЕМОНТУ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ВОДОСНАБЖЕНИЯ,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НАПРАВЛЕННЫХ НА УЛУЧШЕНИЕ КАЧЕСТВА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ПИТЬЕВОЙ ВОДЫ, МЕРОПРИЯТИЙ ПО ЭНЕРГОСБЕРЕЖЕНИЮ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ПОВЫШЕНИЮ ЭНЕРГЕТИЧЕСКОЙ ЭФФЕКТИВНОСТИ,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СНИЖЕНИЮ ПОТЕРЬ ВОДЫ ПРИ ТРАНСПОРТИРОВКЕ,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ГРАФИК РЕАЛИЗАЦИИ МЕРОПРИЯТИЙ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2"/>
        <w:gridCol w:w="1984"/>
        <w:gridCol w:w="1984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График реализации мероприятия 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54"/>
      <w:bookmarkEnd w:id="6"/>
      <w:r>
        <w:rPr>
          <w:rFonts w:ascii="Calibri" w:hAnsi="Calibri" w:cs="Calibri"/>
        </w:rPr>
        <w:t>Раздел 4. ПЛАНОВЫЕ ЗНАЧЕНИЯ ПОКАЗАТЕЛЕЙ НАДЕЖНОСТИ,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И ЭНЕРГЕТИЧЕСКОЙ ЭФФЕКТИВНОСТИ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ВОДОСНАБЖЕНИЯ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654"/>
        <w:gridCol w:w="1417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164"/>
            <w:bookmarkEnd w:id="7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" w:name="Par173"/>
            <w:bookmarkEnd w:id="8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надежности и бесперебойности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  <w:r>
              <w:rPr>
                <w:rFonts w:ascii="Calibri" w:hAnsi="Calibri" w:cs="Calibri"/>
              </w:rPr>
              <w:lastRenderedPageBreak/>
              <w:t>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" w:name="Par179"/>
            <w:bookmarkEnd w:id="9"/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эффективности использования ресурсов, в том числе уровень потерь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11,17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вод, кВт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92"/>
      <w:bookmarkEnd w:id="10"/>
      <w:r>
        <w:rPr>
          <w:rFonts w:ascii="Calibri" w:hAnsi="Calibri" w:cs="Calibri"/>
        </w:rPr>
        <w:t>Раздел 5. МЕРОПРИЯТИЯ, НАПРАВЛЕННЫЕ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ПОВЫШЕНИЕ КАЧЕСТВА ОБСЛУЖИВАНИЯ АБОНЕНТОВ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03"/>
        <w:gridCol w:w="2268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Примечание: плановые показатели надежности, качества, энергетической эффективности объектов централизованных систем холодного водоснабжения устанавливаются впервые,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расчет эффективности производственной программы, осуществляемый путем сопоставления динамики изменения показателей и расходов на реализацию производственной программы в течение срока ее действия, не произведен.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211"/>
      <w:bookmarkEnd w:id="11"/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23FF7" w:rsidRDefault="00123F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23FF7" w:rsidRDefault="00123F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Сахалинской области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17.12.2014 N 73-окк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ПРОИЗВОДСТВЕННАЯ ПРОГРАММА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"АЭРОПОРТ ЮЖНО-САХАЛИНСК"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21"/>
      <w:bookmarkEnd w:id="12"/>
      <w:r>
        <w:rPr>
          <w:rFonts w:ascii="Calibri" w:hAnsi="Calibri" w:cs="Calibri"/>
        </w:rPr>
        <w:t>Раздел 1. ПАСПОРТ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19"/>
      </w:tblGrid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"Аэропорт Южно-Сахалинск"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693014, г. Южно-Сахалинск, Аэропорт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Сахалинской области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693000, г. Южно-Сахалинск, Коммунистический проспект, 39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реализации производственной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32"/>
      <w:bookmarkEnd w:id="13"/>
      <w:r>
        <w:rPr>
          <w:rFonts w:ascii="Calibri" w:hAnsi="Calibri" w:cs="Calibri"/>
        </w:rPr>
        <w:t>Раздел 2. ПЛАНИРУЕМЫЙ ОБЪЕМ ПРИНИМАЕМЫХ СТОЧНЫХ ВОД,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ФИНАНСОВЫХ ПОТРЕБНОСТЕЙ, НЕОБХОДИМЫХ ДЛЯ РЕАЛИЗАЦИИ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ПРОГРАММЫ, ОТЧЕТ ОБ ИСПОЛНЕНИИ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 ЗА ИСТЕКШИЙ ПЕРИОД РЕГУЛИРОВАНИЯ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953"/>
        <w:gridCol w:w="1474"/>
        <w:gridCol w:w="1417"/>
      </w:tblGrid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производственной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отведенных стоков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124,23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 всего,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124,23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реализации товаров и услуг, из них: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32,87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потребители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потребители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32,87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стоков от собственных структурных подразделений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91,36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933,1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производственная программа ОАО "Аэропорт Южно-Сахалинск" утверждена на период с 01.01.2014 по 31.12.2014. В связи с тем, что период регулирования не истек, отчет об исполнении производственной программы отсутствует.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80"/>
      <w:bookmarkEnd w:id="14"/>
      <w:r>
        <w:rPr>
          <w:rFonts w:ascii="Calibri" w:hAnsi="Calibri" w:cs="Calibri"/>
        </w:rPr>
        <w:t>Раздел 3. ПЕРЕЧЕНЬ ПЛАНОВЫХ МЕРОПРИЯТИЙ ПО РЕМОНТУ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ВОДООТВЕДЕНИЯ,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НАПРАВЛЕННЫХ НА УЛУЧШЕНИЕ КАЧЕСТВА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ОЧИСТКИ СТОЧНЫХ ВОД, МЕРОПРИЯТИЙ ПО ЭНЕРГОСБЕРЕЖЕНИЮ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ПОВЫШЕНИЮ ЭНЕРГЕТИЧЕСКОЙ ЭФФЕКТИВНОСТИ,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ГРАФИК РЕАЛИЗАЦИИ МЕРОПРИЯТИЙ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2"/>
        <w:gridCol w:w="1984"/>
        <w:gridCol w:w="1984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График реализации мероприятия в течение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00"/>
      <w:bookmarkEnd w:id="15"/>
      <w:r>
        <w:rPr>
          <w:rFonts w:ascii="Calibri" w:hAnsi="Calibri" w:cs="Calibri"/>
        </w:rPr>
        <w:t>Раздел 4. ПЛАНОВЫЕ ЗНАЧЕНИЯ ПОКАЗАТЕЛЕЙ НАДЕЖНОСТИ,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И ЭНЕРГЕТИЧЕСКОЙ ЭФФЕКТИВНОСТИ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ВОДООТВЕДЕНИЯ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654"/>
        <w:gridCol w:w="1417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" w:name="Par310"/>
            <w:bookmarkEnd w:id="1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надежности и бесперебойности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316"/>
            <w:bookmarkEnd w:id="1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очистки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" w:name="Par331"/>
            <w:bookmarkEnd w:id="18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эффективности использования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41"/>
      <w:bookmarkEnd w:id="19"/>
      <w:r>
        <w:rPr>
          <w:rFonts w:ascii="Calibri" w:hAnsi="Calibri" w:cs="Calibri"/>
        </w:rPr>
        <w:t>Раздел 5. МЕРОПРИЯТИЯ, НАПРАВЛЕННЫЕ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ПОВЫШЕНИЕ КАЧЕСТВА ОБСЛУЖИВАНИЯ АБОНЕНТОВ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03"/>
        <w:gridCol w:w="2268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Примечание: плановые показатели надежности, качества, энергетической эффективности объектов централизованных систем водоотведения устанавливаются впервые,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расчет эффективности производственной программы, осуществляемый путем сопоставления динамики изменения показателей и расходов на реализацию производственной программы в течение срока ее действия, не произведен.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360"/>
      <w:bookmarkEnd w:id="20"/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Сахалинской области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17.12.2014 N 73-окк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366"/>
      <w:bookmarkEnd w:id="21"/>
      <w:r>
        <w:rPr>
          <w:rFonts w:ascii="Calibri" w:hAnsi="Calibri" w:cs="Calibri"/>
          <w:b/>
          <w:bCs/>
        </w:rPr>
        <w:t>ПРОИЗВОДСТВЕННАЯ ПРОГРАММА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"АЭРОПОРТ ЮЖНО-САХАЛИНСК"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ГОРЯЧЕГО ВОДОСНАБЖЕНИЯ С ИСПОЛЬЗОВАНИЕМ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ЗАКРЫТОЙ СИСТЕМЫ ГОРЯЧЕГО ВОДОСНАБЖЕНИЯ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371"/>
      <w:bookmarkEnd w:id="22"/>
      <w:r>
        <w:rPr>
          <w:rFonts w:ascii="Calibri" w:hAnsi="Calibri" w:cs="Calibri"/>
        </w:rPr>
        <w:t>Раздел 1. ПАСПОРТ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19"/>
      </w:tblGrid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"Аэропорт Южно-Сахалинск"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693014, г. Южно-Сахалинск, Аэропорт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Сахалинской области</w:t>
            </w:r>
          </w:p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693000, г. Южно-Сахалинск, Коммунистический проспект, 39</w:t>
            </w:r>
          </w:p>
        </w:tc>
      </w:tr>
      <w:tr w:rsidR="007C2C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реализации производственной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382"/>
      <w:bookmarkEnd w:id="23"/>
      <w:r>
        <w:rPr>
          <w:rFonts w:ascii="Calibri" w:hAnsi="Calibri" w:cs="Calibri"/>
        </w:rPr>
        <w:t>Раздел 2. ПЛАНИРУЕМЫЙ ОБЪЕМ ПОДАЧИ ВОДЫ,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ФИНАНСОВЫХ ПОТРЕБНОСТЕЙ, НЕОБХОДИМЫХ ДЛЯ РЕАЛИЗАЦИИ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ПРОГРАММЫ, ОТЧЕТ ОБ ИСПОЛНЕНИИ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ПРОИЗВОДСТВЕННОЙ ПРОГРАММЫ ЗА ИСТЕКШИЙ ПЕРИОД РЕГУЛИРОВАНИЯ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953"/>
        <w:gridCol w:w="1474"/>
        <w:gridCol w:w="1417"/>
      </w:tblGrid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производственной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 товаров и услуг,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19,92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реализации товаров и услуг, из них: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населению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бюджетным потребителям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прочим потребителям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7C2C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воды собственным структурным подразделениям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12,92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производственная программа ОАО "Аэропорт Южно-Сахалинск" утверждена на период с 01.01.2014 по 31.12.2014. В связи с тем, что период регулирования не истек, отчет об исполнении производственной программы отсутствует.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Финансовые потребности ОАО "Аэропорт Южно-Сахалинск" на содержание централизованных систем горячего водоснабжения на участке от центральных тепловых пунктов (включительно), на которых осуществляется приготовление горячей воды, до точки на границе </w:t>
      </w:r>
      <w:r>
        <w:rPr>
          <w:rFonts w:ascii="Calibri" w:hAnsi="Calibri" w:cs="Calibri"/>
        </w:rPr>
        <w:lastRenderedPageBreak/>
        <w:t xml:space="preserve">эксплуатационной ответственности абонента и регулируемой организации учтены в тарифе на тепловую энергию. В связи с </w:t>
      </w:r>
      <w:proofErr w:type="gramStart"/>
      <w:r>
        <w:rPr>
          <w:rFonts w:ascii="Calibri" w:hAnsi="Calibri" w:cs="Calibri"/>
        </w:rPr>
        <w:t>изложенным</w:t>
      </w:r>
      <w:proofErr w:type="gramEnd"/>
      <w:r>
        <w:rPr>
          <w:rFonts w:ascii="Calibri" w:hAnsi="Calibri" w:cs="Calibri"/>
        </w:rPr>
        <w:t>, объем финансовых потребностей, необходимых для реализации производственной программы, не приводится.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423"/>
      <w:bookmarkEnd w:id="24"/>
      <w:r>
        <w:rPr>
          <w:rFonts w:ascii="Calibri" w:hAnsi="Calibri" w:cs="Calibri"/>
        </w:rPr>
        <w:t>Раздел 3. ПЕРЕЧЕНЬ ПЛАНОВЫХ МЕРОПРИЯТИЙ ПО РЕМОНТУ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ГОРЯЧЕГО ВОДОСНАБЖЕНИЯ,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НАПРАВЛЕННЫХ НА УЛУЧШЕНИЕ КАЧЕСТВА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ГОРЯЧЕЙ ВОДЫ, МЕРОПРИЯТИЙ ПО ЭНЕРГОСБЕРЕЖЕНИЮ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ПОВЫШЕНИЮ ЭНЕРГЕТИЧЕСКОЙ ЭФФЕКТИВНОСТИ,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СНИЖЕНИЮ ПОТЕРЬ ВОДЫ ПРИ ТРАНСПОРТИРОВКЕ,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ГРАФИК РЕАЛИЗАЦИИ МЕРОПРИЯТИЙ ПРОИЗВОДСТВЕННОЙ ПРОГРАММЫ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2"/>
        <w:gridCol w:w="1984"/>
        <w:gridCol w:w="1984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плановых мероприятий по ремонту объектов централизованной системы горячего водоснабжения, мероприятий, направленных на улучшение качества горячей воды, мероприятий по энергосбережению и повышению энергетической эффективности, в том числе снижению потерь воды при транспортировке, не приводится в связи с тем, что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(включительно), на которых осуществляется приготовление</w:t>
      </w:r>
      <w:proofErr w:type="gramEnd"/>
      <w:r>
        <w:rPr>
          <w:rFonts w:ascii="Calibri" w:hAnsi="Calibri" w:cs="Calibri"/>
        </w:rPr>
        <w:t xml:space="preserve"> горячей воды, до точки на границе эксплуатационной ответственности абонента и регулируемой организации учтены в необходимой валовой выручке при расчете тарифа на тепловую энергию.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446"/>
      <w:bookmarkEnd w:id="25"/>
      <w:r>
        <w:rPr>
          <w:rFonts w:ascii="Calibri" w:hAnsi="Calibri" w:cs="Calibri"/>
        </w:rPr>
        <w:t>Раздел 4. ПЛАНОВЫЕ ЗНАЧЕНИЯ ПОКАЗАТЕЛЕЙ НАДЕЖНОСТИ,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И ЭНЕРГЕТИЧЕСКОЙ ЭФФЕКТИВНОСТИ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ЦЕНТРАЛИЗОВАННОЙ СИСТЕМЫ ГОРЯЧЕГО ВОДОСНАБЖЕНИЯ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654"/>
        <w:gridCol w:w="1417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6" w:name="Par456"/>
            <w:bookmarkEnd w:id="2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горячей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7" w:name="Par465"/>
            <w:bookmarkEnd w:id="2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перерывов в подаче горячей воды, возникших в результате аварий, повреждений и иных технологических нарушений в расчете на протяженность водопроводной сети в год, ед./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8" w:name="Par471"/>
            <w:bookmarkEnd w:id="28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Удельное количество тепловой энергии, расходуемое на подогрев воды (Гкал/куб.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0,0588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478"/>
      <w:bookmarkEnd w:id="29"/>
      <w:r>
        <w:rPr>
          <w:rFonts w:ascii="Calibri" w:hAnsi="Calibri" w:cs="Calibri"/>
        </w:rPr>
        <w:t>Раздел 5. МЕРОПРИЯТИЯ, НАПРАВЛЕННЫЕ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ПОВЫШЕНИЕ КАЧЕСТВА ОБСЛУЖИВАНИЯ АБОНЕНТОВ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03"/>
        <w:gridCol w:w="2268"/>
      </w:tblGrid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плановых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C2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C59" w:rsidRDefault="007C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Примечание: плановые показатели надежности, качества, энергетической эффективности объектов централизованных систем горячего водоснабжения устанавливаются впервые,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расчет эффективности производственной программы, осуществляемый путем сопоставления динамики изменения показателей и расходов на реализацию производственной программы в течение срока ее действия, не произведен.</w:t>
      </w: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2C59" w:rsidRDefault="007C2C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6209F" w:rsidRDefault="00123FF7"/>
    <w:sectPr w:rsidR="00A6209F" w:rsidSect="007C2C59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C59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3FF7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2C59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3D58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47A4E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411755EEC07FE3243CF8143224915402141CC8BF233A97C6B5658BAU3qDF" TargetMode="External"/><Relationship Id="rId5" Type="http://schemas.openxmlformats.org/officeDocument/2006/relationships/hyperlink" Target="consultantplus://offline/ref=573411755EEC07FE3243CF8143224915402349CC85F733A97C6B5658BAU3qDF" TargetMode="External"/><Relationship Id="rId4" Type="http://schemas.openxmlformats.org/officeDocument/2006/relationships/hyperlink" Target="consultantplus://offline/ref=573411755EEC07FE3243CF8143224915402241CC8DFE33A97C6B5658BAU3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14115</Characters>
  <Application>Microsoft Office Word</Application>
  <DocSecurity>0</DocSecurity>
  <Lines>117</Lines>
  <Paragraphs>33</Paragraphs>
  <ScaleCrop>false</ScaleCrop>
  <Company>AIRPORT</Company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2014-12-30T05:42:00Z</dcterms:created>
  <dcterms:modified xsi:type="dcterms:W3CDTF">2015-01-12T06:07:00Z</dcterms:modified>
</cp:coreProperties>
</file>